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6D9F3" w14:textId="77777777" w:rsidR="00D13715" w:rsidRPr="00857796" w:rsidRDefault="00D13715" w:rsidP="003A475D">
      <w:pPr>
        <w:pStyle w:val="Tytu"/>
        <w:spacing w:line="288" w:lineRule="auto"/>
      </w:pPr>
      <w:r w:rsidRPr="00857796">
        <w:t>Lista sprawdzająca projektu zgłoszonego do dofinansowania w ramach programu Fundusze Europejskie na Infrastrukturę, Klimat, Środowisko 2021-2027</w:t>
      </w:r>
    </w:p>
    <w:p w14:paraId="725C6371" w14:textId="35AEC141" w:rsidR="00506ADF" w:rsidRPr="006928A9" w:rsidRDefault="00D13715" w:rsidP="003A475D">
      <w:pPr>
        <w:pStyle w:val="Nagwek1"/>
        <w:spacing w:line="288" w:lineRule="auto"/>
      </w:pPr>
      <w:r w:rsidRPr="006928A9">
        <w:t xml:space="preserve">Ocena w oparciu o </w:t>
      </w:r>
      <w:r w:rsidR="005771BC">
        <w:t xml:space="preserve">specyficzne </w:t>
      </w:r>
      <w:r w:rsidRPr="006928A9">
        <w:t xml:space="preserve">kryteria obligatoryjne </w:t>
      </w:r>
    </w:p>
    <w:p w14:paraId="01462C32" w14:textId="77777777" w:rsidR="00C371D9" w:rsidRDefault="000C4EA3" w:rsidP="003A475D">
      <w:pPr>
        <w:pStyle w:val="Nagwek2"/>
        <w:numPr>
          <w:ilvl w:val="0"/>
          <w:numId w:val="0"/>
        </w:numPr>
        <w:spacing w:line="288" w:lineRule="auto"/>
        <w:ind w:firstLine="708"/>
      </w:pPr>
      <w:r w:rsidRPr="003859A0">
        <w:t xml:space="preserve">Obszar oceny: </w:t>
      </w:r>
    </w:p>
    <w:p w14:paraId="7A231D46" w14:textId="10122CEE" w:rsidR="00C371D9" w:rsidRPr="00B01F78" w:rsidRDefault="000C4EA3" w:rsidP="003A475D">
      <w:pPr>
        <w:pStyle w:val="Nagwek1"/>
        <w:numPr>
          <w:ilvl w:val="1"/>
          <w:numId w:val="12"/>
        </w:numPr>
        <w:spacing w:before="120" w:line="288" w:lineRule="auto"/>
      </w:pPr>
      <w:r w:rsidRPr="0098468C">
        <w:t>ocena strategiczna</w:t>
      </w:r>
      <w:bookmarkStart w:id="0" w:name="_Hlk136269359"/>
      <w:r w:rsidR="00C371D9" w:rsidRPr="00B01F78">
        <w:t xml:space="preserve"> </w:t>
      </w:r>
      <w:bookmarkEnd w:id="0"/>
    </w:p>
    <w:p w14:paraId="5D5FDEAF" w14:textId="21B1F0B4" w:rsidR="00D13715" w:rsidRPr="00B01F78" w:rsidRDefault="00C371D9" w:rsidP="003A475D">
      <w:pPr>
        <w:pStyle w:val="Nagwek1"/>
        <w:numPr>
          <w:ilvl w:val="1"/>
          <w:numId w:val="12"/>
        </w:numPr>
        <w:spacing w:before="120" w:line="288" w:lineRule="auto"/>
      </w:pPr>
      <w:r w:rsidRPr="00B01F78">
        <w:t>procedury ocen oddziaływania na środowisko z elementami adaptacji do zmian klimatu</w:t>
      </w:r>
    </w:p>
    <w:p w14:paraId="00DB4BB3" w14:textId="328E7C0A" w:rsidR="00BA0B6B" w:rsidRPr="00133898" w:rsidRDefault="00BA0B6B" w:rsidP="003A475D">
      <w:pPr>
        <w:tabs>
          <w:tab w:val="num" w:pos="567"/>
        </w:tabs>
        <w:spacing w:before="240" w:line="288" w:lineRule="auto"/>
        <w:rPr>
          <w:rFonts w:ascii="Open Sans Light" w:hAnsi="Open Sans Light" w:cs="Open Sans Light"/>
          <w:bCs/>
          <w:sz w:val="20"/>
          <w:szCs w:val="20"/>
        </w:rPr>
      </w:pPr>
      <w:bookmarkStart w:id="1" w:name="_Hlk196299991"/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 xml:space="preserve">: PRIORYTET </w:t>
      </w:r>
      <w:r w:rsidR="00AB0F6F">
        <w:rPr>
          <w:rFonts w:ascii="Open Sans Light" w:hAnsi="Open Sans Light" w:cs="Open Sans Light"/>
          <w:bCs/>
          <w:sz w:val="20"/>
          <w:szCs w:val="20"/>
        </w:rPr>
        <w:t>I</w:t>
      </w:r>
      <w:r w:rsidR="009E3A8D">
        <w:rPr>
          <w:rFonts w:ascii="Open Sans Light" w:hAnsi="Open Sans Light" w:cs="Open Sans Light"/>
          <w:bCs/>
          <w:sz w:val="20"/>
          <w:szCs w:val="20"/>
        </w:rPr>
        <w:t>X</w:t>
      </w:r>
      <w:r w:rsidRPr="00133898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9E3A8D" w:rsidRPr="009E3A8D">
        <w:rPr>
          <w:rFonts w:ascii="Open Sans Light" w:hAnsi="Open Sans Light" w:cs="Open Sans Light"/>
          <w:bCs/>
          <w:sz w:val="20"/>
          <w:szCs w:val="20"/>
        </w:rPr>
        <w:t>Wsparcie obszarów popowodziowych z Funduszu Spójności</w:t>
      </w:r>
    </w:p>
    <w:p w14:paraId="77F3B22B" w14:textId="69743651" w:rsidR="00BA0B6B" w:rsidRPr="00133898" w:rsidRDefault="00BA0B6B" w:rsidP="003A475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</w:t>
      </w:r>
      <w:r w:rsidR="00980685">
        <w:rPr>
          <w:rFonts w:ascii="Open Sans Light" w:hAnsi="Open Sans Light" w:cs="Open Sans Light"/>
          <w:sz w:val="20"/>
          <w:szCs w:val="20"/>
        </w:rPr>
        <w:t>09</w:t>
      </w:r>
      <w:r w:rsidR="009E3A8D">
        <w:rPr>
          <w:rFonts w:ascii="Open Sans Light" w:hAnsi="Open Sans Light" w:cs="Open Sans Light"/>
          <w:sz w:val="20"/>
          <w:szCs w:val="20"/>
        </w:rPr>
        <w:t>.</w:t>
      </w:r>
      <w:r w:rsidRPr="00133898">
        <w:rPr>
          <w:rFonts w:ascii="Open Sans Light" w:hAnsi="Open Sans Light" w:cs="Open Sans Light"/>
          <w:sz w:val="20"/>
          <w:szCs w:val="20"/>
        </w:rPr>
        <w:t xml:space="preserve">01 </w:t>
      </w:r>
      <w:r w:rsidR="009E3A8D" w:rsidRPr="009E3A8D">
        <w:rPr>
          <w:rFonts w:ascii="Open Sans Light" w:hAnsi="Open Sans Light" w:cs="Open Sans Light"/>
          <w:sz w:val="20"/>
          <w:szCs w:val="20"/>
        </w:rPr>
        <w:t>Odbudowa infrastruktury wodno-ściekowej</w:t>
      </w:r>
    </w:p>
    <w:bookmarkEnd w:id="1"/>
    <w:p w14:paraId="5B0718E7" w14:textId="6A08BDFE" w:rsidR="00BA0B6B" w:rsidRPr="00133898" w:rsidRDefault="00BA0B6B" w:rsidP="003A475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6919B4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 lub „</w:t>
      </w:r>
      <w:r w:rsidR="006919B4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”):</w:t>
      </w:r>
      <w:r w:rsidR="00FB1923">
        <w:rPr>
          <w:rFonts w:ascii="Open Sans Light" w:hAnsi="Open Sans Light" w:cs="Open Sans Light"/>
          <w:sz w:val="20"/>
          <w:szCs w:val="20"/>
        </w:rPr>
        <w:t xml:space="preserve"> ………………………………………………………</w:t>
      </w:r>
    </w:p>
    <w:p w14:paraId="3A532FE8" w14:textId="4FBB4328" w:rsidR="00BA0B6B" w:rsidRPr="00133898" w:rsidRDefault="00BA0B6B" w:rsidP="003A475D">
      <w:pPr>
        <w:tabs>
          <w:tab w:val="num" w:pos="567"/>
        </w:tabs>
        <w:spacing w:line="288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FB1923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53B219F9" w14:textId="4C589E22" w:rsidR="00BA0B6B" w:rsidRPr="00133898" w:rsidRDefault="00BA0B6B" w:rsidP="003A475D">
      <w:pPr>
        <w:tabs>
          <w:tab w:val="num" w:pos="567"/>
        </w:tabs>
        <w:spacing w:before="240" w:line="288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………………………………………………………………</w:t>
      </w:r>
    </w:p>
    <w:p w14:paraId="729B5ACB" w14:textId="5BAEC770" w:rsidR="00BA0B6B" w:rsidRPr="00133898" w:rsidRDefault="00BA0B6B" w:rsidP="003A475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</w:t>
      </w:r>
    </w:p>
    <w:p w14:paraId="4CF708D1" w14:textId="592DCF14" w:rsidR="00BA0B6B" w:rsidRPr="00133898" w:rsidRDefault="00BA0B6B" w:rsidP="003A475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3C1A297F" w14:textId="241E100E" w:rsidR="00BA0B6B" w:rsidRPr="00133898" w:rsidRDefault="00BA0B6B" w:rsidP="003A475D">
      <w:pPr>
        <w:tabs>
          <w:tab w:val="num" w:pos="567"/>
        </w:tabs>
        <w:spacing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52B6B25F" w14:textId="5FC17551" w:rsidR="00BA0B6B" w:rsidRPr="00133898" w:rsidRDefault="00BA0B6B" w:rsidP="003A475D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45E5BA0F" w14:textId="035B0E61" w:rsidR="00F731E8" w:rsidRPr="003A475D" w:rsidRDefault="00F731E8" w:rsidP="003A475D">
      <w:pPr>
        <w:pStyle w:val="Akapitzlist"/>
        <w:numPr>
          <w:ilvl w:val="2"/>
          <w:numId w:val="20"/>
        </w:numPr>
        <w:tabs>
          <w:tab w:val="num" w:pos="567"/>
        </w:tabs>
        <w:spacing w:line="288" w:lineRule="auto"/>
        <w:rPr>
          <w:rFonts w:ascii="Open Sans Light" w:hAnsi="Open Sans Light" w:cs="Open Sans Light"/>
          <w:b/>
          <w:sz w:val="20"/>
          <w:szCs w:val="20"/>
        </w:rPr>
      </w:pPr>
      <w:r w:rsidRPr="003A475D">
        <w:rPr>
          <w:rFonts w:ascii="Open Sans Light" w:hAnsi="Open Sans Light" w:cs="Open Sans Light"/>
          <w:b/>
          <w:sz w:val="20"/>
          <w:szCs w:val="20"/>
        </w:rPr>
        <w:t xml:space="preserve">pierwszej wersji: </w:t>
      </w:r>
      <w:r w:rsidR="00FB1923" w:rsidRPr="003A475D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</w:t>
      </w:r>
    </w:p>
    <w:p w14:paraId="2E3D37CE" w14:textId="51B41615" w:rsidR="00FB1923" w:rsidRPr="003A475D" w:rsidRDefault="00F731E8" w:rsidP="003A475D">
      <w:pPr>
        <w:pStyle w:val="Akapitzlist"/>
        <w:numPr>
          <w:ilvl w:val="2"/>
          <w:numId w:val="21"/>
        </w:numPr>
        <w:tabs>
          <w:tab w:val="num" w:pos="567"/>
        </w:tabs>
        <w:spacing w:line="288" w:lineRule="auto"/>
        <w:rPr>
          <w:rFonts w:ascii="Open Sans Light" w:hAnsi="Open Sans Light" w:cs="Open Sans Light"/>
          <w:b/>
          <w:sz w:val="20"/>
          <w:szCs w:val="20"/>
        </w:rPr>
      </w:pPr>
      <w:r w:rsidRPr="003A475D">
        <w:rPr>
          <w:rFonts w:ascii="Open Sans Light" w:hAnsi="Open Sans Light" w:cs="Open Sans Light"/>
          <w:b/>
          <w:sz w:val="20"/>
          <w:szCs w:val="20"/>
        </w:rPr>
        <w:t xml:space="preserve">po pierwszym uzupełnieniu: </w:t>
      </w:r>
      <w:r w:rsidR="00FB1923" w:rsidRPr="003A475D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6C4646B8" w14:textId="723DD02E" w:rsidR="00D13715" w:rsidRPr="003A475D" w:rsidRDefault="00F731E8" w:rsidP="003A475D">
      <w:pPr>
        <w:pStyle w:val="Akapitzlist"/>
        <w:numPr>
          <w:ilvl w:val="2"/>
          <w:numId w:val="23"/>
        </w:numPr>
        <w:tabs>
          <w:tab w:val="num" w:pos="567"/>
        </w:tabs>
        <w:spacing w:after="240" w:line="288" w:lineRule="auto"/>
        <w:rPr>
          <w:rFonts w:ascii="Open Sans Light" w:hAnsi="Open Sans Light" w:cs="Open Sans Light"/>
          <w:b/>
          <w:sz w:val="20"/>
          <w:szCs w:val="20"/>
        </w:rPr>
      </w:pPr>
      <w:r w:rsidRPr="003A475D">
        <w:rPr>
          <w:rFonts w:ascii="Open Sans Light" w:hAnsi="Open Sans Light" w:cs="Open Sans Light"/>
          <w:b/>
          <w:sz w:val="20"/>
          <w:szCs w:val="20"/>
        </w:rPr>
        <w:t xml:space="preserve">po drugim uzupełnieniu: </w:t>
      </w:r>
      <w:r w:rsidR="00FB1923" w:rsidRPr="003A475D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oceny projektu w oparciu o specyficzne kryteria obligatoryjne"/>
        <w:tblDescription w:val="Tabela do weryfikacji wniosków o dofinansowanie w oparciu o specyficzne kryteria  obligatoryjne w obszarze oceny strategicznej oraz procedury ocen oddziaływania na środowisko z elementami adaptacji do zmian klimatu"/>
      </w:tblPr>
      <w:tblGrid>
        <w:gridCol w:w="909"/>
        <w:gridCol w:w="3304"/>
        <w:gridCol w:w="1377"/>
        <w:gridCol w:w="3472"/>
      </w:tblGrid>
      <w:tr w:rsidR="00D13715" w:rsidRPr="00133898" w14:paraId="04A34603" w14:textId="77777777" w:rsidTr="0055658A">
        <w:trPr>
          <w:cantSplit/>
          <w:tblHeader/>
        </w:trPr>
        <w:tc>
          <w:tcPr>
            <w:tcW w:w="909" w:type="dxa"/>
          </w:tcPr>
          <w:p w14:paraId="1CC3E32E" w14:textId="77777777" w:rsidR="00D13715" w:rsidRPr="00133898" w:rsidRDefault="00D13715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304" w:type="dxa"/>
          </w:tcPr>
          <w:p w14:paraId="21EF2C30" w14:textId="77777777" w:rsidR="00D13715" w:rsidRPr="00133898" w:rsidRDefault="00D13715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77" w:type="dxa"/>
          </w:tcPr>
          <w:p w14:paraId="6F7EE40F" w14:textId="77777777" w:rsidR="00D13715" w:rsidRPr="00133898" w:rsidRDefault="00D13715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72" w:type="dxa"/>
          </w:tcPr>
          <w:p w14:paraId="71FFFD3F" w14:textId="77777777" w:rsidR="00D13715" w:rsidRPr="00133898" w:rsidRDefault="00D13715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DE3E2D" w:rsidRPr="00133898" w14:paraId="4C0E491B" w14:textId="77777777" w:rsidTr="0055658A">
        <w:trPr>
          <w:cantSplit/>
        </w:trPr>
        <w:tc>
          <w:tcPr>
            <w:tcW w:w="9062" w:type="dxa"/>
            <w:gridSpan w:val="4"/>
          </w:tcPr>
          <w:p w14:paraId="06C198C4" w14:textId="6DF87F3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KRYTERIA OBLIGATORYJNE</w:t>
            </w:r>
          </w:p>
        </w:tc>
      </w:tr>
      <w:tr w:rsidR="00DE3E2D" w:rsidRPr="00133898" w14:paraId="454F6335" w14:textId="77777777" w:rsidTr="0055658A">
        <w:trPr>
          <w:cantSplit/>
          <w:trHeight w:val="481"/>
        </w:trPr>
        <w:tc>
          <w:tcPr>
            <w:tcW w:w="909" w:type="dxa"/>
          </w:tcPr>
          <w:p w14:paraId="5B176999" w14:textId="154EFD66" w:rsidR="00DE3E2D" w:rsidRPr="00DA2205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  <w:r w:rsidR="00DA2205"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4" w:type="dxa"/>
          </w:tcPr>
          <w:p w14:paraId="2C3AF5CA" w14:textId="3AB035A0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 Kompletność dokumentacji aplikacyjnej i spójność informacji zawartych we wniosku, załącznikach do wniosku w zakresie niezbędnym do dokonania oceny obligatoryjnej strategicznej I stopnia</w:t>
            </w:r>
          </w:p>
        </w:tc>
        <w:tc>
          <w:tcPr>
            <w:tcW w:w="1377" w:type="dxa"/>
          </w:tcPr>
          <w:p w14:paraId="6CF40CBD" w14:textId="569EE071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69999E00" w14:textId="77777777" w:rsidR="00DE3E2D" w:rsidRPr="00635327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DE3E2D" w:rsidRPr="00133898" w14:paraId="32494EE4" w14:textId="77777777" w:rsidTr="0055658A">
        <w:trPr>
          <w:cantSplit/>
          <w:trHeight w:val="544"/>
        </w:trPr>
        <w:tc>
          <w:tcPr>
            <w:tcW w:w="909" w:type="dxa"/>
          </w:tcPr>
          <w:p w14:paraId="119DAFBD" w14:textId="51772394" w:rsidR="00DE3E2D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696BA413" w14:textId="71356154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dokumentacja aplikacyjna jest kompletna, tj. czy wypełniono wszystkie pola WOD, dołączono wszystkie załączniki zgodne z wymogami Regulaminu wyboru projektów, niezbędne do oceny?</w:t>
            </w:r>
          </w:p>
        </w:tc>
        <w:tc>
          <w:tcPr>
            <w:tcW w:w="1377" w:type="dxa"/>
          </w:tcPr>
          <w:p w14:paraId="61825281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5FA40464" w14:textId="77777777" w:rsidR="00DE3E2D" w:rsidRPr="00635327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DE3E2D" w:rsidRPr="00133898" w14:paraId="6311A9EB" w14:textId="77777777" w:rsidTr="0055658A">
        <w:trPr>
          <w:cantSplit/>
          <w:trHeight w:val="544"/>
        </w:trPr>
        <w:tc>
          <w:tcPr>
            <w:tcW w:w="909" w:type="dxa"/>
          </w:tcPr>
          <w:p w14:paraId="41643D25" w14:textId="342BFC41" w:rsidR="00DE3E2D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304" w:type="dxa"/>
          </w:tcPr>
          <w:p w14:paraId="3D8A96BF" w14:textId="15061BDC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wniosek i załączniki zostały przygotowane zgodnie ze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wzorami zawartymi w Regulaminie wyboru projektów?</w:t>
            </w:r>
          </w:p>
        </w:tc>
        <w:tc>
          <w:tcPr>
            <w:tcW w:w="1377" w:type="dxa"/>
          </w:tcPr>
          <w:p w14:paraId="08C60338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2F76290D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A446EDB" w14:textId="77777777" w:rsidTr="0055658A">
        <w:trPr>
          <w:cantSplit/>
          <w:trHeight w:val="544"/>
        </w:trPr>
        <w:tc>
          <w:tcPr>
            <w:tcW w:w="909" w:type="dxa"/>
          </w:tcPr>
          <w:p w14:paraId="37B0802D" w14:textId="32672034" w:rsidR="00DE3E2D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304" w:type="dxa"/>
          </w:tcPr>
          <w:p w14:paraId="09321618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załączniki zostały podpisane elektronicznie zgodnie z wymogami określonymi w Regulaminie wyboru projektów?</w:t>
            </w:r>
          </w:p>
        </w:tc>
        <w:tc>
          <w:tcPr>
            <w:tcW w:w="1377" w:type="dxa"/>
          </w:tcPr>
          <w:p w14:paraId="61863EBB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7621659F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0CC7A87B" w14:textId="77777777" w:rsidTr="0055658A">
        <w:trPr>
          <w:cantSplit/>
          <w:trHeight w:val="544"/>
        </w:trPr>
        <w:tc>
          <w:tcPr>
            <w:tcW w:w="909" w:type="dxa"/>
          </w:tcPr>
          <w:p w14:paraId="2E5DCF8E" w14:textId="518B8E0E" w:rsidR="00DE3E2D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304" w:type="dxa"/>
          </w:tcPr>
          <w:p w14:paraId="5FF04823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dokumentów)?</w:t>
            </w:r>
          </w:p>
        </w:tc>
        <w:tc>
          <w:tcPr>
            <w:tcW w:w="1377" w:type="dxa"/>
          </w:tcPr>
          <w:p w14:paraId="200C407B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11127964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CCD9E21" w14:textId="77777777" w:rsidTr="0055658A">
        <w:trPr>
          <w:cantSplit/>
          <w:trHeight w:val="544"/>
        </w:trPr>
        <w:tc>
          <w:tcPr>
            <w:tcW w:w="909" w:type="dxa"/>
          </w:tcPr>
          <w:p w14:paraId="62971E2B" w14:textId="2718479A" w:rsidR="00DE3E2D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3304" w:type="dxa"/>
          </w:tcPr>
          <w:p w14:paraId="5A6D4D42" w14:textId="26678D82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informacje, niezbędne do oceny przedstawione we wniosku oraz załącznikach do wniosku, są spójne?</w:t>
            </w:r>
          </w:p>
        </w:tc>
        <w:tc>
          <w:tcPr>
            <w:tcW w:w="1377" w:type="dxa"/>
          </w:tcPr>
          <w:p w14:paraId="2E39BD8F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7829F5F5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14D0818" w14:textId="77777777" w:rsidTr="0055658A">
        <w:trPr>
          <w:cantSplit/>
          <w:trHeight w:val="544"/>
        </w:trPr>
        <w:tc>
          <w:tcPr>
            <w:tcW w:w="909" w:type="dxa"/>
          </w:tcPr>
          <w:p w14:paraId="77384801" w14:textId="1A4CF490" w:rsidR="00DE3E2D" w:rsidRPr="00DA2205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  <w:r w:rsidR="00DA2205"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4" w:type="dxa"/>
          </w:tcPr>
          <w:p w14:paraId="43A4074C" w14:textId="6DAC6BBF" w:rsidR="00F8507F" w:rsidRPr="00F8507F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635327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="00F8507F"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Brak podwójnego finansowania</w:t>
            </w:r>
          </w:p>
          <w:p w14:paraId="452F3D7B" w14:textId="482FA8DA" w:rsidR="00DE3E2D" w:rsidRPr="00133898" w:rsidRDefault="00F8507F" w:rsidP="003A475D">
            <w:pPr>
              <w:numPr>
                <w:ilvl w:val="0"/>
                <w:numId w:val="14"/>
              </w:numPr>
              <w:tabs>
                <w:tab w:val="num" w:pos="567"/>
              </w:tabs>
              <w:spacing w:line="288" w:lineRule="auto"/>
              <w:ind w:left="402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Kryterium wynika z horyzontalnej zasady funduszy i stanowi wymóg ustawowy (ustawa wdrożeniowa)</w:t>
            </w:r>
          </w:p>
        </w:tc>
        <w:tc>
          <w:tcPr>
            <w:tcW w:w="1377" w:type="dxa"/>
          </w:tcPr>
          <w:p w14:paraId="40567FE9" w14:textId="21F1A639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5175DA85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11AD265" w14:textId="77777777" w:rsidTr="0055658A">
        <w:trPr>
          <w:cantSplit/>
          <w:trHeight w:val="544"/>
        </w:trPr>
        <w:tc>
          <w:tcPr>
            <w:tcW w:w="909" w:type="dxa"/>
          </w:tcPr>
          <w:p w14:paraId="733C4A25" w14:textId="56EC87EE" w:rsidR="00DE3E2D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6AF56DF1" w14:textId="4F959617" w:rsidR="00DE3E2D" w:rsidRPr="00133898" w:rsidRDefault="00980685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80685">
              <w:rPr>
                <w:rFonts w:ascii="Open Sans Light" w:hAnsi="Open Sans Light" w:cs="Open Sans Light"/>
                <w:sz w:val="20"/>
                <w:szCs w:val="20"/>
              </w:rPr>
              <w:t>Czy z informacji przedstawionych w WOD wynika brak podwójnego finansowania projektu (lub jego elementu) z różnych zewnętrznych środków publicznych, w tym europejskich?</w:t>
            </w:r>
          </w:p>
        </w:tc>
        <w:tc>
          <w:tcPr>
            <w:tcW w:w="1377" w:type="dxa"/>
          </w:tcPr>
          <w:p w14:paraId="6487A42B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42B1FBEF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07DCF577" w14:textId="77777777" w:rsidTr="0055658A">
        <w:trPr>
          <w:cantSplit/>
          <w:trHeight w:val="544"/>
        </w:trPr>
        <w:tc>
          <w:tcPr>
            <w:tcW w:w="909" w:type="dxa"/>
          </w:tcPr>
          <w:p w14:paraId="3D064CFA" w14:textId="495ABB81" w:rsidR="00DE3E2D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304" w:type="dxa"/>
          </w:tcPr>
          <w:p w14:paraId="35C3D5F5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dane w aplikacji Skaner (skaner.gov.pl) potwierdzają brak podwójnego finansowania projektu (lub jego elementu) z różnych zewnętrznych środków publicznych, w tym europejskich?</w:t>
            </w:r>
          </w:p>
        </w:tc>
        <w:tc>
          <w:tcPr>
            <w:tcW w:w="1377" w:type="dxa"/>
          </w:tcPr>
          <w:p w14:paraId="34F3E841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0C21CDB3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0BCB38B" w14:textId="77777777" w:rsidTr="0055658A">
        <w:trPr>
          <w:cantSplit/>
          <w:trHeight w:val="524"/>
        </w:trPr>
        <w:tc>
          <w:tcPr>
            <w:tcW w:w="909" w:type="dxa"/>
          </w:tcPr>
          <w:p w14:paraId="35AD35B8" w14:textId="037E2B3A" w:rsidR="00DE3E2D" w:rsidRPr="00DA2205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  <w:r w:rsidR="00DA2205"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4" w:type="dxa"/>
          </w:tcPr>
          <w:p w14:paraId="675CB4D7" w14:textId="66168BAF" w:rsidR="00DE3E2D" w:rsidRPr="00480D13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</w:t>
            </w:r>
            <w:r w:rsid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1</w:t>
            </w: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:</w:t>
            </w:r>
          </w:p>
          <w:p w14:paraId="74B5501C" w14:textId="77777777" w:rsidR="00635327" w:rsidRPr="00635327" w:rsidRDefault="00635327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Zgodność projektu z wymaganiami prawa dotyczącego ochrony środowiska</w:t>
            </w:r>
          </w:p>
          <w:p w14:paraId="50F2A61D" w14:textId="40D8FA87" w:rsidR="00DE3E2D" w:rsidRPr="001C7E32" w:rsidRDefault="00635327" w:rsidP="003A475D">
            <w:pPr>
              <w:numPr>
                <w:ilvl w:val="0"/>
                <w:numId w:val="13"/>
              </w:numPr>
              <w:tabs>
                <w:tab w:val="num" w:pos="567"/>
              </w:tabs>
              <w:spacing w:line="288" w:lineRule="auto"/>
              <w:ind w:left="261" w:hanging="284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lastRenderedPageBreak/>
              <w:t xml:space="preserve">Kryterium wynika z CPR art. 9 ust. 4 oraz art. 73 ust. 2 lit. e) </w:t>
            </w:r>
          </w:p>
        </w:tc>
        <w:tc>
          <w:tcPr>
            <w:tcW w:w="1377" w:type="dxa"/>
          </w:tcPr>
          <w:p w14:paraId="07DB9150" w14:textId="77A296AD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3472" w:type="dxa"/>
          </w:tcPr>
          <w:p w14:paraId="0D625753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30FCAEE" w14:textId="77777777" w:rsidTr="0055658A">
        <w:trPr>
          <w:cantSplit/>
          <w:trHeight w:val="524"/>
        </w:trPr>
        <w:tc>
          <w:tcPr>
            <w:tcW w:w="909" w:type="dxa"/>
          </w:tcPr>
          <w:p w14:paraId="0F65FDE8" w14:textId="4CACD971" w:rsidR="00DE3E2D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DE3E2D" w:rsidRPr="00480D13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56CA5F1C" w14:textId="61045FCB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projekt został przygotowany (albo jest przygotowywany i właściwa instytucja jest w stanie na bieżąco weryfikować poprawność dalszych działań w tym zakresie) zgodnie z prawem dotyczącym ochrony środowiska?</w:t>
            </w:r>
          </w:p>
        </w:tc>
        <w:tc>
          <w:tcPr>
            <w:tcW w:w="1377" w:type="dxa"/>
          </w:tcPr>
          <w:p w14:paraId="2CAF86FF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64DAA599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77ECC" w:rsidRPr="00133898" w14:paraId="21B52417" w14:textId="77777777" w:rsidTr="0055658A">
        <w:trPr>
          <w:cantSplit/>
          <w:trHeight w:val="524"/>
        </w:trPr>
        <w:tc>
          <w:tcPr>
            <w:tcW w:w="909" w:type="dxa"/>
          </w:tcPr>
          <w:p w14:paraId="310EF0D2" w14:textId="19F7AA58" w:rsidR="00277ECC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3.2</w:t>
            </w:r>
          </w:p>
        </w:tc>
        <w:tc>
          <w:tcPr>
            <w:tcW w:w="3304" w:type="dxa"/>
          </w:tcPr>
          <w:p w14:paraId="25397877" w14:textId="417F5505" w:rsidR="00277ECC" w:rsidRPr="00480D13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Jeśli wnioskodawca podlegał zasadom dotyczącym usuwania skutków powodzi lub innym przepisom, które ułatwiają i przyspieszają realizację takich działań, czy wykazał</w:t>
            </w:r>
            <w:r w:rsidR="0024006C">
              <w:rPr>
                <w:rFonts w:ascii="Open Sans Light" w:hAnsi="Open Sans Light" w:cs="Open Sans Light"/>
                <w:iCs/>
                <w:sz w:val="20"/>
                <w:szCs w:val="20"/>
              </w:rPr>
              <w:t>,</w:t>
            </w: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że projekt jest realizowany w oparciu o właściwe przepisy i nie jest zobowiązany do uzyskania decyzji środowiskowej?</w:t>
            </w:r>
          </w:p>
        </w:tc>
        <w:tc>
          <w:tcPr>
            <w:tcW w:w="1377" w:type="dxa"/>
          </w:tcPr>
          <w:p w14:paraId="28CF2E58" w14:textId="77777777" w:rsidR="00277ECC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2F31B9E4" w14:textId="77777777" w:rsidR="00277ECC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7843FDB" w14:textId="77777777" w:rsidTr="0055658A">
        <w:trPr>
          <w:cantSplit/>
          <w:trHeight w:val="524"/>
        </w:trPr>
        <w:tc>
          <w:tcPr>
            <w:tcW w:w="909" w:type="dxa"/>
          </w:tcPr>
          <w:p w14:paraId="1EB44A3C" w14:textId="71C3E6E7" w:rsidR="00DE3E2D" w:rsidRPr="00DA2205" w:rsidRDefault="00DA2205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304" w:type="dxa"/>
          </w:tcPr>
          <w:p w14:paraId="401CDAB9" w14:textId="0AAE6F15" w:rsidR="00635327" w:rsidRPr="00635327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</w:t>
            </w:r>
            <w:r w:rsid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2</w:t>
            </w: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:</w:t>
            </w:r>
            <w:r w:rsidR="00635327" w:rsidRPr="00635327">
              <w:rPr>
                <w:rFonts w:ascii="Open Sans Light" w:eastAsia="Calibri" w:hAnsi="Open Sans Light" w:cs="Open Sans Light"/>
                <w:iCs/>
                <w:sz w:val="22"/>
                <w:szCs w:val="22"/>
                <w:lang w:eastAsia="en-US"/>
              </w:rPr>
              <w:t xml:space="preserve"> </w:t>
            </w:r>
            <w:r w:rsidR="00635327"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Odporność infrastruktury na zmiany klimatu oraz zgodność projektu z zasadą zrównoważonego rozwoju, w tym zasada „nie czyń poważnej szkody”</w:t>
            </w:r>
          </w:p>
          <w:p w14:paraId="0590A08A" w14:textId="28392CB4" w:rsidR="00DE3E2D" w:rsidRPr="00133B0C" w:rsidRDefault="00635327" w:rsidP="003A475D">
            <w:pPr>
              <w:numPr>
                <w:ilvl w:val="0"/>
                <w:numId w:val="14"/>
              </w:numPr>
              <w:tabs>
                <w:tab w:val="num" w:pos="567"/>
              </w:tabs>
              <w:spacing w:line="288" w:lineRule="auto"/>
              <w:ind w:left="402" w:hanging="402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wynika z CPR art. 9 ust. 4 i art. 73 ust. 2 lit. j)</w:t>
            </w:r>
            <w:r w:rsidR="00277ECC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d</w:t>
            </w:r>
          </w:p>
        </w:tc>
        <w:tc>
          <w:tcPr>
            <w:tcW w:w="1377" w:type="dxa"/>
          </w:tcPr>
          <w:p w14:paraId="186B7F37" w14:textId="4C4FDB0C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6EFC137B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138AD59" w14:textId="77777777" w:rsidTr="0055658A">
        <w:trPr>
          <w:cantSplit/>
          <w:trHeight w:val="524"/>
        </w:trPr>
        <w:tc>
          <w:tcPr>
            <w:tcW w:w="909" w:type="dxa"/>
          </w:tcPr>
          <w:p w14:paraId="262B1345" w14:textId="4E0856F6" w:rsidR="00DE3E2D" w:rsidRPr="00133898" w:rsidRDefault="00277ECC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4</w:t>
            </w:r>
            <w:r w:rsidR="00DE3E2D" w:rsidRPr="00480D13">
              <w:rPr>
                <w:rFonts w:ascii="Open Sans Light" w:hAnsi="Open Sans Light" w:cs="Open Sans Light"/>
                <w:bCs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5D8EF24A" w14:textId="4704CD11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Czy projekt </w:t>
            </w:r>
            <w:r w:rsidR="0024006C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jest zgodny z celami zrównoważonego rozwoju ONZ i Porozumienia Paryskiego oraz </w:t>
            </w:r>
            <w:r w:rsidR="00551899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przyczynia się do realizacji </w:t>
            </w:r>
            <w:r w:rsidR="00551899" w:rsidRPr="00B7197C">
              <w:rPr>
                <w:rFonts w:ascii="Open Sans Light" w:hAnsi="Open Sans Light" w:cs="Arial"/>
                <w:sz w:val="20"/>
                <w:szCs w:val="20"/>
              </w:rPr>
              <w:t>celów polityki ochrony środowiska</w:t>
            </w: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>?</w:t>
            </w:r>
          </w:p>
        </w:tc>
        <w:tc>
          <w:tcPr>
            <w:tcW w:w="1377" w:type="dxa"/>
          </w:tcPr>
          <w:p w14:paraId="4FF1F1E0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0FD8F4EC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1CAA49F" w14:textId="77777777" w:rsidTr="0055658A">
        <w:trPr>
          <w:cantSplit/>
          <w:trHeight w:val="524"/>
        </w:trPr>
        <w:tc>
          <w:tcPr>
            <w:tcW w:w="909" w:type="dxa"/>
          </w:tcPr>
          <w:p w14:paraId="1F23E14E" w14:textId="7B82105F" w:rsidR="00DE3E2D" w:rsidRPr="00133898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="00DE3E2D" w:rsidRPr="00480D13">
              <w:rPr>
                <w:rFonts w:ascii="Open Sans Light" w:hAnsi="Open Sans Light" w:cs="Open Sans Light"/>
                <w:sz w:val="20"/>
                <w:szCs w:val="20"/>
              </w:rPr>
              <w:t>.</w:t>
            </w:r>
            <w:r w:rsidR="0024006C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3304" w:type="dxa"/>
          </w:tcPr>
          <w:p w14:paraId="3E874035" w14:textId="1E3BD294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na podstawie informacji w dokumencie „Analiza spełniania zasady „nie czyń poważnej szkody” (DNSH)</w:t>
            </w:r>
            <w:r w:rsidR="0024006C"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w rozumieniu art. 17 rozporządzenia (UE) nr 2020/852 dla projektu dokumentu pn. Fundusze Europejskie na Infrastrukturę, Klimat, Środowisko </w:t>
            </w:r>
            <w:r w:rsidR="0024006C"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lastRenderedPageBreak/>
              <w:t>2021-2027”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i wniosku o dofinansowanie można stwierdzić, że projekt spełnia zasadę DNSH?</w:t>
            </w:r>
          </w:p>
        </w:tc>
        <w:tc>
          <w:tcPr>
            <w:tcW w:w="1377" w:type="dxa"/>
          </w:tcPr>
          <w:p w14:paraId="65B7070B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39963060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51899" w:rsidRPr="00133898" w14:paraId="06CA091B" w14:textId="77777777" w:rsidTr="0055658A">
        <w:trPr>
          <w:cantSplit/>
          <w:trHeight w:val="524"/>
        </w:trPr>
        <w:tc>
          <w:tcPr>
            <w:tcW w:w="909" w:type="dxa"/>
          </w:tcPr>
          <w:p w14:paraId="416B6C3B" w14:textId="1E2F3577" w:rsidR="00551899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4.</w:t>
            </w:r>
            <w:r w:rsidR="00B20D18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304" w:type="dxa"/>
          </w:tcPr>
          <w:p w14:paraId="5123EB79" w14:textId="7C314A41" w:rsidR="00551899" w:rsidRPr="00480D13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Czy wykazano, że </w:t>
            </w:r>
            <w:r w:rsidRPr="00551899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infrastruktura przewidziana w projekcie, </w:t>
            </w: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mająca</w:t>
            </w:r>
            <w:r w:rsidRPr="00551899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służyć przez co najmniej 5 lat, jest przygotowana </w:t>
            </w:r>
            <w:r w:rsidR="00B20D18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i odporna </w:t>
            </w:r>
            <w:r w:rsidRPr="00551899">
              <w:rPr>
                <w:rFonts w:ascii="Open Sans Light" w:hAnsi="Open Sans Light" w:cs="Open Sans Light"/>
                <w:iCs/>
                <w:sz w:val="20"/>
                <w:szCs w:val="20"/>
              </w:rPr>
              <w:t>na skutki zmian klimatycznych, w tym w szczególności powodzie, intensywne opady deszczu oraz ekstremalne temperatury, czy susze</w:t>
            </w: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?</w:t>
            </w:r>
          </w:p>
        </w:tc>
        <w:tc>
          <w:tcPr>
            <w:tcW w:w="1377" w:type="dxa"/>
          </w:tcPr>
          <w:p w14:paraId="6A0D6B34" w14:textId="77777777" w:rsidR="00551899" w:rsidRPr="00133898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1FD69976" w14:textId="77777777" w:rsidR="00551899" w:rsidRPr="00133898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D120487" w14:textId="77777777" w:rsidTr="0055658A">
        <w:trPr>
          <w:cantSplit/>
          <w:trHeight w:val="524"/>
        </w:trPr>
        <w:tc>
          <w:tcPr>
            <w:tcW w:w="909" w:type="dxa"/>
          </w:tcPr>
          <w:p w14:paraId="661A481E" w14:textId="7578CA73" w:rsidR="00DE3E2D" w:rsidRPr="00DA2205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  <w:r w:rsid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4" w:type="dxa"/>
          </w:tcPr>
          <w:p w14:paraId="7C464A5A" w14:textId="5C8262F8" w:rsidR="00DE3E2D" w:rsidRPr="00480D13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</w:t>
            </w:r>
            <w:r w:rsid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4</w:t>
            </w: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:</w:t>
            </w:r>
          </w:p>
          <w:p w14:paraId="667D6595" w14:textId="77777777" w:rsidR="00635327" w:rsidRPr="00635327" w:rsidRDefault="00635327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Zgodność projektu z zasadami równości szans, włączenia społecznego i niedyskryminacji</w:t>
            </w:r>
          </w:p>
          <w:p w14:paraId="194D975E" w14:textId="73AEF1B2" w:rsidR="00DE3E2D" w:rsidRPr="00133898" w:rsidRDefault="00635327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35327">
              <w:rPr>
                <w:rFonts w:ascii="Segoe UI Symbol" w:hAnsi="Segoe UI Symbol" w:cs="Segoe UI Symbol"/>
                <w:b/>
                <w:bCs/>
                <w:iCs/>
                <w:sz w:val="20"/>
                <w:szCs w:val="20"/>
              </w:rPr>
              <w:t>❖</w:t>
            </w:r>
            <w:r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 xml:space="preserve"> Kryterium wynika z CPR art. 9 ust. 2 i 3, art.. 73 ust. 2 lit. b)</w:t>
            </w:r>
          </w:p>
        </w:tc>
        <w:tc>
          <w:tcPr>
            <w:tcW w:w="1377" w:type="dxa"/>
          </w:tcPr>
          <w:p w14:paraId="50B4BD46" w14:textId="4F6FED6D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72" w:type="dxa"/>
          </w:tcPr>
          <w:p w14:paraId="40CE1540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0388B8D" w14:textId="77777777" w:rsidTr="0055658A">
        <w:trPr>
          <w:cantSplit/>
          <w:trHeight w:val="524"/>
        </w:trPr>
        <w:tc>
          <w:tcPr>
            <w:tcW w:w="909" w:type="dxa"/>
          </w:tcPr>
          <w:p w14:paraId="53004852" w14:textId="2FE88E70" w:rsidR="00DE3E2D" w:rsidRPr="00133898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="00DE3E2D" w:rsidRPr="00480D13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  <w:vAlign w:val="center"/>
          </w:tcPr>
          <w:p w14:paraId="4CE356A4" w14:textId="35CC3622" w:rsidR="00DE3E2D" w:rsidRPr="00133898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Wnioskodawca wykazał, że projekt będzie miał pozytywny wpływ na zasadę równości szans i niedyskryminacji, w tym dostępności dla osób z niepełnoprawnościami? Ewentualnie, czy Wnioskodawca wykazał, że projekt ma charakter neutralny wobec zasady równości szans i niedyskryminacji?</w:t>
            </w:r>
          </w:p>
        </w:tc>
        <w:tc>
          <w:tcPr>
            <w:tcW w:w="1377" w:type="dxa"/>
          </w:tcPr>
          <w:p w14:paraId="487FBE26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67AE9936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81E20F5" w14:textId="77777777" w:rsidTr="0055658A">
        <w:trPr>
          <w:cantSplit/>
          <w:trHeight w:val="524"/>
        </w:trPr>
        <w:tc>
          <w:tcPr>
            <w:tcW w:w="909" w:type="dxa"/>
          </w:tcPr>
          <w:p w14:paraId="044E7F63" w14:textId="42216F66" w:rsidR="00DE3E2D" w:rsidRPr="00133898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="00DE3E2D" w:rsidRPr="00480D13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304" w:type="dxa"/>
            <w:vAlign w:val="center"/>
          </w:tcPr>
          <w:p w14:paraId="5279A04D" w14:textId="79B51E69" w:rsidR="00DE3E2D" w:rsidRPr="00133898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projekt jest zgodny z zasadą równości kobiet i mężczyzn? Względnie, czy Wnioskodawca uzasadnił, że projekt może zostać uznany za neutralny wobec zasady równości kobiet i mężczyzn?</w:t>
            </w:r>
          </w:p>
        </w:tc>
        <w:tc>
          <w:tcPr>
            <w:tcW w:w="1377" w:type="dxa"/>
          </w:tcPr>
          <w:p w14:paraId="1F0791AD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006C5C50" w14:textId="77777777" w:rsidR="00DE3E2D" w:rsidRPr="00133898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DA2205" w14:paraId="75BE35F7" w14:textId="77777777" w:rsidTr="0055658A">
        <w:trPr>
          <w:cantSplit/>
          <w:trHeight w:val="524"/>
        </w:trPr>
        <w:tc>
          <w:tcPr>
            <w:tcW w:w="909" w:type="dxa"/>
          </w:tcPr>
          <w:p w14:paraId="42C19ADD" w14:textId="409A2B38" w:rsidR="00DE3E2D" w:rsidRPr="00DA2205" w:rsidRDefault="00551899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  <w:r w:rsid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4" w:type="dxa"/>
          </w:tcPr>
          <w:p w14:paraId="47CEC195" w14:textId="77777777" w:rsidR="00F8507F" w:rsidRPr="00DA2205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Kryterium nr </w:t>
            </w:r>
            <w:r w:rsidR="00F8507F"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15 - </w:t>
            </w:r>
            <w:r w:rsidR="00F8507F" w:rsidRPr="00DA2205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Zgodność projektu z Kartą Praw Podstawowych Unii Europejskiej</w:t>
            </w:r>
          </w:p>
          <w:p w14:paraId="185EF8D0" w14:textId="61E55010" w:rsidR="00DE3E2D" w:rsidRPr="00DA2205" w:rsidRDefault="00F8507F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Segoe UI Symbol" w:hAnsi="Segoe UI Symbol" w:cs="Segoe UI Symbol"/>
                <w:b/>
                <w:bCs/>
                <w:iCs/>
                <w:sz w:val="20"/>
                <w:szCs w:val="20"/>
              </w:rPr>
              <w:t>❖</w:t>
            </w:r>
            <w:r w:rsidRPr="00DA2205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 xml:space="preserve"> Kryterium wynika z CPR art. 9 ust. 1, 2 i 3, art.. 73 ust. 2 lit. b) – w </w:t>
            </w:r>
            <w:r w:rsidRPr="00DA2205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lastRenderedPageBreak/>
              <w:t>zakresie horyzontalnego warunku podstawowego 3 oraz z zapisów Umowy Partnerstwa oraz Programu FEnIKS</w:t>
            </w:r>
          </w:p>
        </w:tc>
        <w:tc>
          <w:tcPr>
            <w:tcW w:w="1377" w:type="dxa"/>
          </w:tcPr>
          <w:p w14:paraId="0E7C05F4" w14:textId="704C4590" w:rsidR="00DE3E2D" w:rsidRPr="00DA2205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3472" w:type="dxa"/>
          </w:tcPr>
          <w:p w14:paraId="46FD1292" w14:textId="77777777" w:rsidR="00DE3E2D" w:rsidRPr="00DA2205" w:rsidRDefault="00DE3E2D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1C7E32" w:rsidRPr="00133898" w14:paraId="46D34320" w14:textId="77777777" w:rsidTr="0055658A">
        <w:trPr>
          <w:cantSplit/>
          <w:trHeight w:val="524"/>
        </w:trPr>
        <w:tc>
          <w:tcPr>
            <w:tcW w:w="909" w:type="dxa"/>
          </w:tcPr>
          <w:p w14:paraId="1D293726" w14:textId="56C68548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51356E5E" w14:textId="780A439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sposób realizacji i zakres projektu jest zgodny z Kartą Praw Podstawowych Unii Europejskiej z dnia 26 października 2012 r. (wykazanie braku sprzeczności pomiędzy informacjami na temat projektu w </w:t>
            </w:r>
            <w:proofErr w:type="spell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, a wymogami tego dokumentu lub uzasadnienie, że te wymagania są neutralne wobec zakresu i zawartości projektu)?</w:t>
            </w:r>
          </w:p>
        </w:tc>
        <w:tc>
          <w:tcPr>
            <w:tcW w:w="1377" w:type="dxa"/>
          </w:tcPr>
          <w:p w14:paraId="09D7E385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3A4010DA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56709E0F" w14:textId="77777777" w:rsidTr="0055658A">
        <w:trPr>
          <w:cantSplit/>
          <w:trHeight w:val="524"/>
        </w:trPr>
        <w:tc>
          <w:tcPr>
            <w:tcW w:w="909" w:type="dxa"/>
          </w:tcPr>
          <w:p w14:paraId="3CDB4136" w14:textId="0AA6EB36" w:rsidR="001C7E32" w:rsidRPr="00DA2205" w:rsidRDefault="00DA2205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304" w:type="dxa"/>
          </w:tcPr>
          <w:p w14:paraId="483577F7" w14:textId="25B9DBC7" w:rsidR="001C7E32" w:rsidRPr="00F8507F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–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Zgodność</w:t>
            </w:r>
            <w:r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projektu z Konwencją o Prawach Osób Niepełnosprawnych</w:t>
            </w:r>
          </w:p>
          <w:p w14:paraId="42617D86" w14:textId="464823A9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8507F">
              <w:rPr>
                <w:rFonts w:ascii="Segoe UI Symbol" w:hAnsi="Segoe UI Symbol" w:cs="Segoe UI Symbol"/>
                <w:b/>
                <w:iCs/>
                <w:sz w:val="20"/>
                <w:szCs w:val="20"/>
              </w:rPr>
              <w:t>❖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 Kryterium wynika z CPR art. 9 ust. 2 i 3, art.. 73 ust. 2 lit. b) – w zakresie horyzontalnego warunku podstawowego 4 oraz z zapisów Umowy Partnerstwa oraz Programu FEnIKS</w:t>
            </w:r>
          </w:p>
        </w:tc>
        <w:tc>
          <w:tcPr>
            <w:tcW w:w="1377" w:type="dxa"/>
          </w:tcPr>
          <w:p w14:paraId="31194D68" w14:textId="49869F8C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32BB4C73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2D4235B3" w14:textId="77777777" w:rsidTr="0055658A">
        <w:trPr>
          <w:cantSplit/>
          <w:trHeight w:val="524"/>
        </w:trPr>
        <w:tc>
          <w:tcPr>
            <w:tcW w:w="909" w:type="dxa"/>
          </w:tcPr>
          <w:p w14:paraId="396C8DD3" w14:textId="26A980F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1489B278" w14:textId="51AA0196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sposób realizacji i zakres projektu jest zgodny z Konwencją o Prawach Osób Niepełnosprawnych z dnia 13 grudnia 2006 r. (wykazanie braku sprzeczności pomiędzy informacjami na temat projektu w </w:t>
            </w:r>
            <w:proofErr w:type="spell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, a wymogami tego dokumentu lub uzasadnienie, że te wymagania są neutralne wobec zakresu i zawartości projektu)?</w:t>
            </w:r>
          </w:p>
        </w:tc>
        <w:tc>
          <w:tcPr>
            <w:tcW w:w="1377" w:type="dxa"/>
          </w:tcPr>
          <w:p w14:paraId="01905EC5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1A904F62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6A7FB81F" w14:textId="77777777" w:rsidTr="0055658A">
        <w:trPr>
          <w:cantSplit/>
          <w:trHeight w:val="524"/>
        </w:trPr>
        <w:tc>
          <w:tcPr>
            <w:tcW w:w="909" w:type="dxa"/>
          </w:tcPr>
          <w:p w14:paraId="6012E3DD" w14:textId="254C43BA" w:rsidR="001C7E32" w:rsidRPr="001C7E32" w:rsidRDefault="00DA2205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304" w:type="dxa"/>
          </w:tcPr>
          <w:p w14:paraId="7DA5AAF6" w14:textId="3CCFF12A" w:rsidR="001C7E32" w:rsidRPr="00F8507F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17 -</w:t>
            </w:r>
            <w:r w:rsidRPr="00F8507F">
              <w:rPr>
                <w:rFonts w:ascii="Open Sans Light" w:eastAsia="Calibri" w:hAnsi="Open Sans Light" w:cs="Open Sans Light"/>
                <w:iCs/>
                <w:sz w:val="22"/>
                <w:szCs w:val="22"/>
                <w:lang w:eastAsia="en-US"/>
              </w:rPr>
              <w:t xml:space="preserve">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Zgodność projektu z klauzulą niedyskryminacyjną.</w:t>
            </w:r>
          </w:p>
          <w:p w14:paraId="4FBC7096" w14:textId="579C92D5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8507F">
              <w:rPr>
                <w:rFonts w:ascii="Segoe UI Symbol" w:hAnsi="Segoe UI Symbol" w:cs="Segoe UI Symbol"/>
                <w:b/>
                <w:iCs/>
                <w:sz w:val="20"/>
                <w:szCs w:val="20"/>
              </w:rPr>
              <w:t>❖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 Kryterium wynika z CPR art. 9 ust. 3 oraz z zapisów Umowy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lastRenderedPageBreak/>
              <w:t>partnerstwa oraz z zapisów Umowy Partnerstwa oraz Programu FEnIKS</w:t>
            </w:r>
          </w:p>
        </w:tc>
        <w:tc>
          <w:tcPr>
            <w:tcW w:w="1377" w:type="dxa"/>
          </w:tcPr>
          <w:p w14:paraId="0B37FDD1" w14:textId="5DDF8714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3472" w:type="dxa"/>
          </w:tcPr>
          <w:p w14:paraId="7E10EDCC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614CADCE" w14:textId="77777777" w:rsidTr="0055658A">
        <w:trPr>
          <w:cantSplit/>
          <w:trHeight w:val="524"/>
        </w:trPr>
        <w:tc>
          <w:tcPr>
            <w:tcW w:w="909" w:type="dxa"/>
          </w:tcPr>
          <w:p w14:paraId="40C777C5" w14:textId="22C6032D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3F4A99BB" w14:textId="55B30BF4" w:rsidR="001C7E32" w:rsidRPr="001C7E32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1C7E32">
              <w:rPr>
                <w:rFonts w:ascii="Open Sans Light" w:hAnsi="Open Sans Light" w:cs="Open Sans Light"/>
                <w:bCs/>
                <w:sz w:val="20"/>
                <w:szCs w:val="20"/>
              </w:rPr>
              <w:t>Czy Wnioskodawca (lub podmiot przez niego kontrolowany lub od niego zależny) przestrzega przepisów antydyskryminacyjnych, o których mowa w art. 9 ust. 3 Rozporządzenia PE i Rady nr 2021/1060?</w:t>
            </w:r>
          </w:p>
        </w:tc>
        <w:tc>
          <w:tcPr>
            <w:tcW w:w="1377" w:type="dxa"/>
          </w:tcPr>
          <w:p w14:paraId="2BF87A9E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7684D783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3C92D512" w14:textId="77777777" w:rsidTr="0055658A">
        <w:trPr>
          <w:cantSplit/>
          <w:trHeight w:val="524"/>
        </w:trPr>
        <w:tc>
          <w:tcPr>
            <w:tcW w:w="909" w:type="dxa"/>
          </w:tcPr>
          <w:p w14:paraId="3FFF1637" w14:textId="585DA81F" w:rsidR="001C7E32" w:rsidRPr="001C7E32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C7E3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3304" w:type="dxa"/>
          </w:tcPr>
          <w:p w14:paraId="38041A64" w14:textId="45AB607C" w:rsidR="001C7E32" w:rsidRPr="00BC6DA6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t>Kryterium nr 2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1 -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Gotowość projektu do realizacji</w:t>
            </w:r>
          </w:p>
        </w:tc>
        <w:tc>
          <w:tcPr>
            <w:tcW w:w="1377" w:type="dxa"/>
          </w:tcPr>
          <w:p w14:paraId="10754313" w14:textId="70FDF58E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7D9AF415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0B8FE081" w14:textId="77777777" w:rsidTr="0055658A">
        <w:trPr>
          <w:cantSplit/>
          <w:trHeight w:val="524"/>
        </w:trPr>
        <w:tc>
          <w:tcPr>
            <w:tcW w:w="909" w:type="dxa"/>
          </w:tcPr>
          <w:p w14:paraId="45B5E366" w14:textId="2670BEBF" w:rsidR="001C7E32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  <w:r w:rsidR="00980685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3304" w:type="dxa"/>
          </w:tcPr>
          <w:p w14:paraId="6DE19E2A" w14:textId="1063B519" w:rsidR="001C7E32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 po</w:t>
            </w:r>
            <w:r w:rsidRPr="00F8507F">
              <w:rPr>
                <w:rFonts w:ascii="Open Sans Light" w:hAnsi="Open Sans Light" w:cs="Open Sans Light"/>
                <w:iCs/>
                <w:sz w:val="20"/>
                <w:szCs w:val="20"/>
              </w:rPr>
              <w:t>siada</w:t>
            </w: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</w:t>
            </w:r>
            <w:r w:rsidRPr="00F8507F">
              <w:rPr>
                <w:rFonts w:ascii="Open Sans Light" w:hAnsi="Open Sans Light" w:cs="Open Sans Light"/>
                <w:iCs/>
                <w:sz w:val="20"/>
                <w:szCs w:val="20"/>
              </w:rPr>
              <w:t>decyzje środowiskowe dla wszystkich zadań, dla których wydanie decyzji jest wymagane</w:t>
            </w: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?</w:t>
            </w:r>
          </w:p>
        </w:tc>
        <w:tc>
          <w:tcPr>
            <w:tcW w:w="1377" w:type="dxa"/>
          </w:tcPr>
          <w:p w14:paraId="037D907F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031D0685" w14:textId="77777777" w:rsidR="001C7E32" w:rsidRPr="00133898" w:rsidRDefault="001C7E32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F8A995C" w14:textId="77777777" w:rsidR="0055658A" w:rsidRDefault="0055658A" w:rsidP="003A475D">
      <w:pPr>
        <w:tabs>
          <w:tab w:val="num" w:pos="567"/>
        </w:tabs>
        <w:spacing w:after="480" w:line="288" w:lineRule="auto"/>
        <w:rPr>
          <w:rFonts w:ascii="Open Sans Light" w:hAnsi="Open Sans Light" w:cs="Open Sans Light"/>
          <w:b/>
          <w:sz w:val="20"/>
          <w:szCs w:val="20"/>
        </w:rPr>
        <w:sectPr w:rsidR="0055658A" w:rsidSect="00FB1923">
          <w:footerReference w:type="default" r:id="rId7"/>
          <w:headerReference w:type="firs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odsumowanie oceny w zakresie kryteriów obligatoryjnych I stopnia"/>
        <w:tblDescription w:val="Tabela przedstawiająca podsumowanie oceny w zakresie kryteriów obligatoryjnych I stopnia"/>
      </w:tblPr>
      <w:tblGrid>
        <w:gridCol w:w="7020"/>
        <w:gridCol w:w="720"/>
        <w:gridCol w:w="720"/>
      </w:tblGrid>
      <w:tr w:rsidR="00D13715" w:rsidRPr="00133898" w14:paraId="7F5D8C1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2A2444E7" w14:textId="77777777" w:rsidR="00D13715" w:rsidRPr="00133898" w:rsidRDefault="00D13715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4C742BD5" w14:textId="77777777" w:rsidR="00D13715" w:rsidRPr="00133898" w:rsidRDefault="00D13715" w:rsidP="003A475D">
            <w:pPr>
              <w:tabs>
                <w:tab w:val="num" w:pos="567"/>
              </w:tabs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FC26305" w14:textId="77777777" w:rsidR="00D13715" w:rsidRPr="00133898" w:rsidRDefault="00D13715" w:rsidP="003A475D">
            <w:pPr>
              <w:tabs>
                <w:tab w:val="num" w:pos="567"/>
              </w:tabs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133898" w14:paraId="43DE183C" w14:textId="77777777" w:rsidTr="009E2D9F">
        <w:tc>
          <w:tcPr>
            <w:tcW w:w="7020" w:type="dxa"/>
          </w:tcPr>
          <w:p w14:paraId="42D3F698" w14:textId="77777777" w:rsidR="00D13715" w:rsidRPr="00133898" w:rsidRDefault="00D13715" w:rsidP="003A475D">
            <w:pPr>
              <w:tabs>
                <w:tab w:val="num" w:pos="567"/>
              </w:tabs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 I stopnia</w:t>
            </w:r>
          </w:p>
        </w:tc>
        <w:tc>
          <w:tcPr>
            <w:tcW w:w="720" w:type="dxa"/>
          </w:tcPr>
          <w:p w14:paraId="58A7ED86" w14:textId="77777777" w:rsidR="00D13715" w:rsidRPr="00133898" w:rsidRDefault="00D13715" w:rsidP="003A475D">
            <w:pPr>
              <w:tabs>
                <w:tab w:val="num" w:pos="567"/>
              </w:tabs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3D501262" w14:textId="77777777" w:rsidR="00D13715" w:rsidRPr="00133898" w:rsidRDefault="00D13715" w:rsidP="003A475D">
            <w:pPr>
              <w:tabs>
                <w:tab w:val="num" w:pos="567"/>
              </w:tabs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6CB9ED5F" w14:textId="3ED2ED34" w:rsidR="000B50A1" w:rsidRPr="000B50A1" w:rsidRDefault="000B50A1" w:rsidP="003A475D">
      <w:pPr>
        <w:spacing w:before="480" w:after="120"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0B50A1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0B50A1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1"/>
      </w:r>
      <w:r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Pr="000B50A1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4DEAF1C9" w14:textId="3118453F" w:rsidR="00D13715" w:rsidRPr="00133898" w:rsidRDefault="00D13715" w:rsidP="003A475D">
      <w:pPr>
        <w:tabs>
          <w:tab w:val="num" w:pos="567"/>
        </w:tabs>
        <w:spacing w:before="240" w:line="288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Imię i nazwisko osoby oceniającej: …………………………………………………………………….</w:t>
      </w:r>
    </w:p>
    <w:p w14:paraId="494A7C91" w14:textId="77777777" w:rsidR="00D13715" w:rsidRPr="00133898" w:rsidRDefault="00D13715" w:rsidP="003A475D">
      <w:pPr>
        <w:tabs>
          <w:tab w:val="num" w:pos="567"/>
        </w:tabs>
        <w:spacing w:line="288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4999AAA1" w14:textId="77777777" w:rsidR="00D13715" w:rsidRPr="00133898" w:rsidRDefault="00D13715" w:rsidP="003A475D">
      <w:pPr>
        <w:tabs>
          <w:tab w:val="num" w:pos="567"/>
        </w:tabs>
        <w:spacing w:line="288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p w14:paraId="0892DFC2" w14:textId="5E9ED93B" w:rsidR="00D13715" w:rsidRPr="00133898" w:rsidRDefault="00D13715" w:rsidP="003A475D">
      <w:pPr>
        <w:tabs>
          <w:tab w:val="num" w:pos="567"/>
        </w:tabs>
        <w:spacing w:before="240" w:line="288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EB6399">
        <w:rPr>
          <w:rFonts w:ascii="Open Sans Light" w:hAnsi="Open Sans Light" w:cs="Open Sans Light"/>
          <w:sz w:val="20"/>
          <w:szCs w:val="20"/>
        </w:rPr>
        <w:t>oceniającej i akceptującej</w:t>
      </w:r>
      <w:r w:rsidRPr="00133898">
        <w:rPr>
          <w:rFonts w:ascii="Open Sans Light" w:hAnsi="Open Sans Light" w:cs="Open Sans Light"/>
          <w:sz w:val="20"/>
          <w:szCs w:val="20"/>
        </w:rPr>
        <w:t>: …………………………………………………………………….</w:t>
      </w:r>
    </w:p>
    <w:p w14:paraId="059EC98E" w14:textId="77777777" w:rsidR="00D13715" w:rsidRPr="00133898" w:rsidRDefault="00D13715" w:rsidP="003A475D">
      <w:pPr>
        <w:tabs>
          <w:tab w:val="num" w:pos="567"/>
        </w:tabs>
        <w:spacing w:line="288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37A70947" w14:textId="77777777" w:rsidR="00D13715" w:rsidRPr="00133898" w:rsidRDefault="00D13715" w:rsidP="003A475D">
      <w:pPr>
        <w:tabs>
          <w:tab w:val="num" w:pos="567"/>
        </w:tabs>
        <w:spacing w:line="288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sectPr w:rsidR="00D13715" w:rsidRPr="00133898" w:rsidSect="0055658A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A66C6" w14:textId="77777777" w:rsidR="00CC1E8A" w:rsidRDefault="00CC1E8A" w:rsidP="00FB1923">
      <w:r>
        <w:separator/>
      </w:r>
    </w:p>
  </w:endnote>
  <w:endnote w:type="continuationSeparator" w:id="0">
    <w:p w14:paraId="160205CC" w14:textId="77777777" w:rsidR="00CC1E8A" w:rsidRDefault="00CC1E8A" w:rsidP="00FB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19150725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0FB76388" w14:textId="13C8A8AB" w:rsidR="006F5465" w:rsidRPr="006F5465" w:rsidRDefault="006F5465">
        <w:pPr>
          <w:pStyle w:val="Stopka"/>
          <w:jc w:val="right"/>
          <w:rPr>
            <w:rFonts w:ascii="Open Sans Light" w:hAnsi="Open Sans Light" w:cs="Open Sans Light"/>
          </w:rPr>
        </w:pPr>
        <w:r w:rsidRPr="006F5465">
          <w:rPr>
            <w:rFonts w:ascii="Open Sans Light" w:hAnsi="Open Sans Light" w:cs="Open Sans Light"/>
          </w:rPr>
          <w:fldChar w:fldCharType="begin"/>
        </w:r>
        <w:r w:rsidRPr="006F5465">
          <w:rPr>
            <w:rFonts w:ascii="Open Sans Light" w:hAnsi="Open Sans Light" w:cs="Open Sans Light"/>
          </w:rPr>
          <w:instrText>PAGE   \* MERGEFORMAT</w:instrText>
        </w:r>
        <w:r w:rsidRPr="006F5465">
          <w:rPr>
            <w:rFonts w:ascii="Open Sans Light" w:hAnsi="Open Sans Light" w:cs="Open Sans Light"/>
          </w:rPr>
          <w:fldChar w:fldCharType="separate"/>
        </w:r>
        <w:r w:rsidR="007C5EB7">
          <w:rPr>
            <w:rFonts w:ascii="Open Sans Light" w:hAnsi="Open Sans Light" w:cs="Open Sans Light"/>
            <w:noProof/>
          </w:rPr>
          <w:t>5</w:t>
        </w:r>
        <w:r w:rsidRPr="006F5465">
          <w:rPr>
            <w:rFonts w:ascii="Open Sans Light" w:hAnsi="Open Sans Light" w:cs="Open Sans Light"/>
          </w:rPr>
          <w:fldChar w:fldCharType="end"/>
        </w:r>
      </w:p>
    </w:sdtContent>
  </w:sdt>
  <w:p w14:paraId="00ABFF5C" w14:textId="77777777" w:rsidR="006F5465" w:rsidRDefault="006F5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</w:rPr>
      <w:id w:val="1221094680"/>
      <w:docPartObj>
        <w:docPartGallery w:val="Page Numbers (Bottom of Page)"/>
        <w:docPartUnique/>
      </w:docPartObj>
    </w:sdtPr>
    <w:sdtContent>
      <w:p w14:paraId="48E199C6" w14:textId="44F3596D" w:rsidR="006F5465" w:rsidRPr="006F5465" w:rsidRDefault="006F5465">
        <w:pPr>
          <w:pStyle w:val="Stopka"/>
          <w:jc w:val="right"/>
          <w:rPr>
            <w:rFonts w:ascii="Open Sans Light" w:hAnsi="Open Sans Light" w:cs="Open Sans Light"/>
          </w:rPr>
        </w:pPr>
        <w:r w:rsidRPr="006F5465">
          <w:rPr>
            <w:rFonts w:ascii="Open Sans Light" w:hAnsi="Open Sans Light" w:cs="Open Sans Light"/>
          </w:rPr>
          <w:fldChar w:fldCharType="begin"/>
        </w:r>
        <w:r w:rsidRPr="006F5465">
          <w:rPr>
            <w:rFonts w:ascii="Open Sans Light" w:hAnsi="Open Sans Light" w:cs="Open Sans Light"/>
          </w:rPr>
          <w:instrText>PAGE   \* MERGEFORMAT</w:instrText>
        </w:r>
        <w:r w:rsidRPr="006F5465">
          <w:rPr>
            <w:rFonts w:ascii="Open Sans Light" w:hAnsi="Open Sans Light" w:cs="Open Sans Light"/>
          </w:rPr>
          <w:fldChar w:fldCharType="separate"/>
        </w:r>
        <w:r w:rsidR="007C5EB7">
          <w:rPr>
            <w:rFonts w:ascii="Open Sans Light" w:hAnsi="Open Sans Light" w:cs="Open Sans Light"/>
            <w:noProof/>
          </w:rPr>
          <w:t>1</w:t>
        </w:r>
        <w:r w:rsidRPr="006F5465">
          <w:rPr>
            <w:rFonts w:ascii="Open Sans Light" w:hAnsi="Open Sans Light" w:cs="Open Sans Light"/>
          </w:rPr>
          <w:fldChar w:fldCharType="end"/>
        </w:r>
      </w:p>
    </w:sdtContent>
  </w:sdt>
  <w:p w14:paraId="26B81E64" w14:textId="77777777" w:rsidR="006F5465" w:rsidRDefault="006F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F0AF2" w14:textId="77777777" w:rsidR="00CC1E8A" w:rsidRDefault="00CC1E8A" w:rsidP="00FB1923">
      <w:r>
        <w:separator/>
      </w:r>
    </w:p>
  </w:footnote>
  <w:footnote w:type="continuationSeparator" w:id="0">
    <w:p w14:paraId="67861C97" w14:textId="77777777" w:rsidR="00CC1E8A" w:rsidRDefault="00CC1E8A" w:rsidP="00FB1923">
      <w:r>
        <w:continuationSeparator/>
      </w:r>
    </w:p>
  </w:footnote>
  <w:footnote w:id="1">
    <w:p w14:paraId="33D43EC9" w14:textId="4262146B" w:rsidR="000B50A1" w:rsidRPr="00D421AE" w:rsidRDefault="000B50A1" w:rsidP="000B50A1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D421AE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D421AE">
        <w:rPr>
          <w:rFonts w:ascii="Open Sans Light" w:hAnsi="Open Sans Light" w:cs="Open Sans Light"/>
          <w:sz w:val="18"/>
          <w:szCs w:val="18"/>
        </w:rPr>
        <w:t xml:space="preserve"> </w:t>
      </w:r>
      <w:r w:rsidR="007C5EB7" w:rsidRPr="00D421AE">
        <w:rPr>
          <w:rFonts w:ascii="Open Sans Light" w:hAnsi="Open Sans Light" w:cs="Open Sans Light"/>
          <w:sz w:val="18"/>
          <w:szCs w:val="18"/>
        </w:rPr>
        <w:t>Ocena pozytywna</w:t>
      </w:r>
      <w:r w:rsidRPr="00D421AE">
        <w:rPr>
          <w:rFonts w:ascii="Open Sans Light" w:hAnsi="Open Sans Light" w:cs="Open Sans Light"/>
          <w:sz w:val="18"/>
          <w:szCs w:val="18"/>
        </w:rPr>
        <w:t>/zwrot do wnioskodawcy z prośbą o uzupełnienie/ocena negatywna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B2D52" w14:textId="32A26B5B" w:rsidR="00FB1923" w:rsidRDefault="00FB1923">
    <w:pPr>
      <w:pStyle w:val="Nagwek"/>
    </w:pPr>
    <w:r>
      <w:rPr>
        <w:noProof/>
      </w:rPr>
      <w:drawing>
        <wp:inline distT="0" distB="0" distL="0" distR="0" wp14:anchorId="1BFD5CE0" wp14:editId="61E0B68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E3A5E"/>
    <w:multiLevelType w:val="hybridMultilevel"/>
    <w:tmpl w:val="1B4E06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A4EAC"/>
    <w:multiLevelType w:val="multilevel"/>
    <w:tmpl w:val="F1DE870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pStyle w:val="Nagwek2"/>
      <w:lvlText w:val="%2.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20A076A"/>
    <w:multiLevelType w:val="hybridMultilevel"/>
    <w:tmpl w:val="56C07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A469E"/>
    <w:multiLevelType w:val="hybridMultilevel"/>
    <w:tmpl w:val="1DEC42AE"/>
    <w:lvl w:ilvl="0" w:tplc="945868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17094"/>
    <w:multiLevelType w:val="hybridMultilevel"/>
    <w:tmpl w:val="6504B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36F7B"/>
    <w:multiLevelType w:val="hybridMultilevel"/>
    <w:tmpl w:val="6B80A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03ABF"/>
    <w:multiLevelType w:val="hybridMultilevel"/>
    <w:tmpl w:val="CAA25E36"/>
    <w:lvl w:ilvl="0" w:tplc="CEB8117E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663EF"/>
    <w:multiLevelType w:val="hybridMultilevel"/>
    <w:tmpl w:val="84E4AFEA"/>
    <w:lvl w:ilvl="0" w:tplc="0415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51565"/>
    <w:multiLevelType w:val="hybridMultilevel"/>
    <w:tmpl w:val="7E2CF000"/>
    <w:lvl w:ilvl="0" w:tplc="8398CF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F4EBF"/>
    <w:multiLevelType w:val="multilevel"/>
    <w:tmpl w:val="42264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F11169A"/>
    <w:multiLevelType w:val="hybridMultilevel"/>
    <w:tmpl w:val="86E0C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632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3226E4"/>
    <w:multiLevelType w:val="hybridMultilevel"/>
    <w:tmpl w:val="63CE5F8C"/>
    <w:lvl w:ilvl="0" w:tplc="F3885D80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E6D63"/>
    <w:multiLevelType w:val="hybridMultilevel"/>
    <w:tmpl w:val="A97445F0"/>
    <w:lvl w:ilvl="0" w:tplc="CAF492FE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1C5943"/>
    <w:multiLevelType w:val="hybridMultilevel"/>
    <w:tmpl w:val="5F0842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1D30E6"/>
    <w:multiLevelType w:val="multilevel"/>
    <w:tmpl w:val="B1D02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F695ACC"/>
    <w:multiLevelType w:val="multilevel"/>
    <w:tmpl w:val="1728D526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lvlText w:val="%2.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0B93143"/>
    <w:multiLevelType w:val="multilevel"/>
    <w:tmpl w:val="4B6E16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8" w15:restartNumberingAfterBreak="0">
    <w:nsid w:val="7690444B"/>
    <w:multiLevelType w:val="multilevel"/>
    <w:tmpl w:val="7E7237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1E66DA"/>
    <w:multiLevelType w:val="hybridMultilevel"/>
    <w:tmpl w:val="3000B486"/>
    <w:lvl w:ilvl="0" w:tplc="A246BEB8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699946">
    <w:abstractNumId w:val="11"/>
  </w:num>
  <w:num w:numId="2" w16cid:durableId="326976914">
    <w:abstractNumId w:val="15"/>
  </w:num>
  <w:num w:numId="3" w16cid:durableId="2039155518">
    <w:abstractNumId w:val="3"/>
  </w:num>
  <w:num w:numId="4" w16cid:durableId="548110038">
    <w:abstractNumId w:val="6"/>
  </w:num>
  <w:num w:numId="5" w16cid:durableId="49237263">
    <w:abstractNumId w:val="1"/>
  </w:num>
  <w:num w:numId="6" w16cid:durableId="1873614984">
    <w:abstractNumId w:val="9"/>
  </w:num>
  <w:num w:numId="7" w16cid:durableId="1256868095">
    <w:abstractNumId w:val="1"/>
  </w:num>
  <w:num w:numId="8" w16cid:durableId="1606495759">
    <w:abstractNumId w:val="1"/>
  </w:num>
  <w:num w:numId="9" w16cid:durableId="1844196603">
    <w:abstractNumId w:val="17"/>
  </w:num>
  <w:num w:numId="10" w16cid:durableId="1833787735">
    <w:abstractNumId w:val="1"/>
  </w:num>
  <w:num w:numId="11" w16cid:durableId="1370569086">
    <w:abstractNumId w:val="16"/>
  </w:num>
  <w:num w:numId="12" w16cid:durableId="30695255">
    <w:abstractNumId w:val="18"/>
  </w:num>
  <w:num w:numId="13" w16cid:durableId="1578129414">
    <w:abstractNumId w:val="19"/>
  </w:num>
  <w:num w:numId="14" w16cid:durableId="1705059784">
    <w:abstractNumId w:val="7"/>
  </w:num>
  <w:num w:numId="15" w16cid:durableId="1375034906">
    <w:abstractNumId w:val="8"/>
  </w:num>
  <w:num w:numId="16" w16cid:durableId="1877811266">
    <w:abstractNumId w:val="4"/>
  </w:num>
  <w:num w:numId="17" w16cid:durableId="2091267991">
    <w:abstractNumId w:val="14"/>
  </w:num>
  <w:num w:numId="18" w16cid:durableId="963198563">
    <w:abstractNumId w:val="2"/>
  </w:num>
  <w:num w:numId="19" w16cid:durableId="1091317217">
    <w:abstractNumId w:val="20"/>
  </w:num>
  <w:num w:numId="20" w16cid:durableId="1930384920">
    <w:abstractNumId w:val="0"/>
  </w:num>
  <w:num w:numId="21" w16cid:durableId="748650269">
    <w:abstractNumId w:val="10"/>
  </w:num>
  <w:num w:numId="22" w16cid:durableId="1793860061">
    <w:abstractNumId w:val="13"/>
  </w:num>
  <w:num w:numId="23" w16cid:durableId="1625697036">
    <w:abstractNumId w:val="5"/>
  </w:num>
  <w:num w:numId="24" w16cid:durableId="1305633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03E31"/>
    <w:rsid w:val="00066A37"/>
    <w:rsid w:val="00095E10"/>
    <w:rsid w:val="00096E50"/>
    <w:rsid w:val="000A5B33"/>
    <w:rsid w:val="000B28B6"/>
    <w:rsid w:val="000B50A1"/>
    <w:rsid w:val="000C4EA3"/>
    <w:rsid w:val="000D0050"/>
    <w:rsid w:val="00133898"/>
    <w:rsid w:val="00133B0C"/>
    <w:rsid w:val="0013542E"/>
    <w:rsid w:val="00142CD4"/>
    <w:rsid w:val="00160B8A"/>
    <w:rsid w:val="00175864"/>
    <w:rsid w:val="001B50BA"/>
    <w:rsid w:val="001C7E32"/>
    <w:rsid w:val="001D6867"/>
    <w:rsid w:val="0020116F"/>
    <w:rsid w:val="00231A18"/>
    <w:rsid w:val="0024006C"/>
    <w:rsid w:val="00273F3D"/>
    <w:rsid w:val="00276B3B"/>
    <w:rsid w:val="00277ECC"/>
    <w:rsid w:val="002A22C3"/>
    <w:rsid w:val="002C2E61"/>
    <w:rsid w:val="002E0AEC"/>
    <w:rsid w:val="00317D49"/>
    <w:rsid w:val="00374406"/>
    <w:rsid w:val="003859A0"/>
    <w:rsid w:val="003A475D"/>
    <w:rsid w:val="0040387B"/>
    <w:rsid w:val="00441389"/>
    <w:rsid w:val="00471635"/>
    <w:rsid w:val="004E1502"/>
    <w:rsid w:val="00506ADF"/>
    <w:rsid w:val="005370F2"/>
    <w:rsid w:val="00545CAC"/>
    <w:rsid w:val="00551899"/>
    <w:rsid w:val="0055658A"/>
    <w:rsid w:val="0055743C"/>
    <w:rsid w:val="005771BC"/>
    <w:rsid w:val="005B5E54"/>
    <w:rsid w:val="00600EE7"/>
    <w:rsid w:val="006047C1"/>
    <w:rsid w:val="00616112"/>
    <w:rsid w:val="00620988"/>
    <w:rsid w:val="00635327"/>
    <w:rsid w:val="006919B4"/>
    <w:rsid w:val="006928A9"/>
    <w:rsid w:val="006E2BDF"/>
    <w:rsid w:val="006F5465"/>
    <w:rsid w:val="00713EB3"/>
    <w:rsid w:val="007265C9"/>
    <w:rsid w:val="007C5EB7"/>
    <w:rsid w:val="007E04E2"/>
    <w:rsid w:val="00804EF9"/>
    <w:rsid w:val="00825067"/>
    <w:rsid w:val="00833609"/>
    <w:rsid w:val="00840CBD"/>
    <w:rsid w:val="00857796"/>
    <w:rsid w:val="008C121B"/>
    <w:rsid w:val="008F239C"/>
    <w:rsid w:val="00906F39"/>
    <w:rsid w:val="00971B74"/>
    <w:rsid w:val="00976B76"/>
    <w:rsid w:val="00980685"/>
    <w:rsid w:val="0098468C"/>
    <w:rsid w:val="009E2CAD"/>
    <w:rsid w:val="009E3A8D"/>
    <w:rsid w:val="009E4DCA"/>
    <w:rsid w:val="009F2175"/>
    <w:rsid w:val="009F4E70"/>
    <w:rsid w:val="00A904E3"/>
    <w:rsid w:val="00AB0F6F"/>
    <w:rsid w:val="00AC3288"/>
    <w:rsid w:val="00B01F78"/>
    <w:rsid w:val="00B20D18"/>
    <w:rsid w:val="00B23A6D"/>
    <w:rsid w:val="00B30374"/>
    <w:rsid w:val="00B4580C"/>
    <w:rsid w:val="00B50B63"/>
    <w:rsid w:val="00B526BA"/>
    <w:rsid w:val="00B804DE"/>
    <w:rsid w:val="00BA0B6B"/>
    <w:rsid w:val="00BC0530"/>
    <w:rsid w:val="00BC6DA6"/>
    <w:rsid w:val="00BE4B0B"/>
    <w:rsid w:val="00C05780"/>
    <w:rsid w:val="00C1059F"/>
    <w:rsid w:val="00C15BF1"/>
    <w:rsid w:val="00C371D9"/>
    <w:rsid w:val="00CC1E8A"/>
    <w:rsid w:val="00CE4459"/>
    <w:rsid w:val="00D13715"/>
    <w:rsid w:val="00D14EA6"/>
    <w:rsid w:val="00D224CA"/>
    <w:rsid w:val="00D2453B"/>
    <w:rsid w:val="00D27ABF"/>
    <w:rsid w:val="00D30237"/>
    <w:rsid w:val="00D35A57"/>
    <w:rsid w:val="00D421AE"/>
    <w:rsid w:val="00D63CC6"/>
    <w:rsid w:val="00DA2205"/>
    <w:rsid w:val="00DC107D"/>
    <w:rsid w:val="00DE1352"/>
    <w:rsid w:val="00DE3E2D"/>
    <w:rsid w:val="00DE4F52"/>
    <w:rsid w:val="00DF2205"/>
    <w:rsid w:val="00E53801"/>
    <w:rsid w:val="00EB5EB1"/>
    <w:rsid w:val="00EB6399"/>
    <w:rsid w:val="00EC2452"/>
    <w:rsid w:val="00ED066A"/>
    <w:rsid w:val="00ED639B"/>
    <w:rsid w:val="00EF567B"/>
    <w:rsid w:val="00F14705"/>
    <w:rsid w:val="00F323BE"/>
    <w:rsid w:val="00F332B1"/>
    <w:rsid w:val="00F50286"/>
    <w:rsid w:val="00F57646"/>
    <w:rsid w:val="00F731E8"/>
    <w:rsid w:val="00F747D4"/>
    <w:rsid w:val="00F8507F"/>
    <w:rsid w:val="00F867B8"/>
    <w:rsid w:val="00FB1923"/>
    <w:rsid w:val="00FD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449FD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80C"/>
    <w:pPr>
      <w:keepNext/>
      <w:keepLines/>
      <w:numPr>
        <w:numId w:val="5"/>
      </w:numPr>
      <w:spacing w:before="24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59A0"/>
    <w:pPr>
      <w:keepNext/>
      <w:keepLines/>
      <w:numPr>
        <w:ilvl w:val="1"/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44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05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59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D2453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45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45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5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57796"/>
    <w:pPr>
      <w:contextualSpacing/>
    </w:pPr>
    <w:rPr>
      <w:rFonts w:ascii="Open Sans Light" w:eastAsiaTheme="majorEastAsia" w:hAnsi="Open Sans Light" w:cstheme="majorBidi"/>
      <w:b/>
      <w:spacing w:val="-10"/>
      <w:kern w:val="28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857796"/>
    <w:rPr>
      <w:rFonts w:ascii="Open Sans Light" w:eastAsiaTheme="majorEastAsia" w:hAnsi="Open Sans Light" w:cstheme="majorBidi"/>
      <w:b/>
      <w:spacing w:val="-10"/>
      <w:kern w:val="28"/>
      <w:sz w:val="24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580C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59A0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customStyle="1" w:styleId="Default">
    <w:name w:val="Default"/>
    <w:rsid w:val="00F5764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unhideWhenUsed/>
    <w:rsid w:val="000B50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0B50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0B50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wg kryteriów obligatoryjnych w obszarze strategicznym i ooś na I etapie oceny</vt:lpstr>
    </vt:vector>
  </TitlesOfParts>
  <Company>NFOSIGW</Company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wg kryteriów obligatoryjnych w obszarze strategicznym i ooś na I etapie oceny</dc:title>
  <dc:subject/>
  <dc:creator>Borowska Anna</dc:creator>
  <cp:keywords/>
  <dc:description/>
  <cp:lastModifiedBy>Cendrowska Anna</cp:lastModifiedBy>
  <cp:revision>47</cp:revision>
  <dcterms:created xsi:type="dcterms:W3CDTF">2023-08-25T09:20:00Z</dcterms:created>
  <dcterms:modified xsi:type="dcterms:W3CDTF">2025-06-18T05:58:00Z</dcterms:modified>
</cp:coreProperties>
</file>